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contextualSpacing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附件1</w:t>
      </w:r>
    </w:p>
    <w:p>
      <w:pPr>
        <w:widowControl w:val="0"/>
        <w:spacing w:line="240" w:lineRule="auto"/>
        <w:ind w:firstLine="883"/>
        <w:contextualSpacing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ind w:firstLine="0" w:firstLineChars="0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r>
        <w:rPr>
          <w:rFonts w:eastAsia="方正小标宋简体"/>
          <w:b/>
          <w:bCs/>
          <w:sz w:val="44"/>
          <w:szCs w:val="44"/>
        </w:rPr>
        <w:t>德州市人才发展专项资金适用项目</w:t>
      </w:r>
    </w:p>
    <w:bookmarkEnd w:id="0"/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color w:val="000000"/>
          <w:sz w:val="32"/>
          <w:szCs w:val="32"/>
        </w:rPr>
      </w:pP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一、人才引进培养项目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（一）市级重点人才工程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1、“一事一议”支持顶尖人才（市委组织部）；</w:t>
      </w:r>
    </w:p>
    <w:p>
      <w:pPr>
        <w:widowControl w:val="0"/>
        <w:tabs>
          <w:tab w:val="left" w:pos="7690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2、德州市现代产业领军人才（市委组织部）；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3、德州市优秀宣传思想文化人才（市委宣传部）；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4、厚德和谐使者（市民政局）；</w:t>
      </w:r>
    </w:p>
    <w:p>
      <w:pPr>
        <w:widowControl w:val="0"/>
        <w:tabs>
          <w:tab w:val="left" w:pos="7690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5、德州市“假日专家”（市人力资源和社会保障局）；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6、德州市有突出贡献的中青年专家（市人力资源和社会保障局）；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7、德州市首席技师（市人力资源和社会保障局）；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8、德州市乡村之星（市农业农村局）；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9、德州市卫生与健康领军人才培育工程（市卫生健康委）；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10、德州市基层统计人才培育工程优秀人才（市统计局）。</w:t>
      </w:r>
    </w:p>
    <w:p>
      <w:pPr>
        <w:widowControl w:val="0"/>
        <w:tabs>
          <w:tab w:val="left" w:pos="7690"/>
        </w:tabs>
        <w:overflowPunct w:val="0"/>
        <w:topLinePunct/>
        <w:spacing w:line="240" w:lineRule="auto"/>
        <w:ind w:firstLine="643"/>
        <w:contextualSpacing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（二）青年人才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1、博士后生活补贴、项目资助、配套资助（市人力资源和社会保障局）；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2、企业大学生就业生活补贴（市人力资源和社会保障局）；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3、大学生创办企业房租补贴（市人力资源和社会保障局）；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4、“预引进”在校大学生补贴（市人力资源和社会保障局）；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5、大学生来德实习补贴（市人力资源和社会保障局）；</w:t>
      </w:r>
    </w:p>
    <w:p>
      <w:pPr>
        <w:widowControl w:val="0"/>
        <w:tabs>
          <w:tab w:val="left" w:pos="6982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6、企业引进大学生奖励（市人力资源和社会保障局）；</w:t>
      </w:r>
    </w:p>
    <w:p>
      <w:pPr>
        <w:widowControl w:val="0"/>
        <w:tabs>
          <w:tab w:val="left" w:pos="7690"/>
        </w:tabs>
        <w:overflowPunct w:val="0"/>
        <w:topLinePunct/>
        <w:spacing w:line="240" w:lineRule="auto"/>
        <w:ind w:firstLine="643"/>
        <w:contextualSpacing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（三）其他</w:t>
      </w:r>
    </w:p>
    <w:p>
      <w:pPr>
        <w:widowControl w:val="0"/>
        <w:tabs>
          <w:tab w:val="left" w:pos="7690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1、德州杰出人才奖励（市委组织部）；</w:t>
      </w:r>
    </w:p>
    <w:p>
      <w:pPr>
        <w:widowControl w:val="0"/>
        <w:tabs>
          <w:tab w:val="left" w:pos="7690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2、国家级、省级领军人才项目配套资助（市委组织部、市委宣传部，市发展改革委、市教育和体育局、市科技局、市工业和信息化局、市人力资源和社会保障局、市文化和旅游局、市卫生健康委、市国资委）；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3、省派科技副职工作经费（市委组织部）；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4、高层次教育教学人才补贴（市教育和体育局）；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5、国家、省、市政府友谊奖奖励（市科技局）；</w:t>
      </w:r>
    </w:p>
    <w:p>
      <w:pPr>
        <w:widowControl w:val="0"/>
        <w:tabs>
          <w:tab w:val="left" w:pos="6982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6、国家级、省级科技创新奖励（市科技局）；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7、中国新能源和生物产业引智试验区相关政策资金（市科技局）；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8、高技能领军人才奖励（市人力资源和社会保障局、市总工会）；</w:t>
      </w:r>
    </w:p>
    <w:p>
      <w:pPr>
        <w:widowControl w:val="0"/>
        <w:tabs>
          <w:tab w:val="left" w:pos="6982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9、企业市场化引才补贴（市人力资源和社会保障局）；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10、全国十佳农民、全国杰出农村实用人才、风鹏行动—新型职业农民、全国农村创业创新优秀带头人典型案例、全国最美农技员、全省最美基层农技员、德州十佳新型职业农民奖励（市农业农村局）；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11、高层次医疗卫生人才补贴（市卫生健康委）；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12、优秀卫生人才服务基层补助（市卫生健康委）；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13、省金融高端人才补贴（市地方金融监管局）；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14、全国农村青年致富带头人奖励（团市委）。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二、平台载体建设项目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1、国家级、省级产业创新中心、工程实验室、工程研究中心、企业技术中心补助（市发展改革委）；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2、国家级、省级技术创新中心、实验室、重点实验室、技术转移服务机构、国际科技合作基地、临床医学研究中心补助（市科技局）；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3、高端研发总部（机构）补助（市科技局）；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4、省新型研发机构补助（市科技局）；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5、公共研发服务平台补助（市科技局）；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6、“人才飞地”补助（市科技局）；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7、孵化科技企业奖励（市科技局）；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8、院士工作站、高层次专家工作站补助（市科技局）；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9、“星创天地”、“农科驿站”补助（市科技局）；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10、国家级、省级工业设计中心补助（市工业和信息化局）；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11、博士后科研工作站、博士后创新实践基地补助（市人力资源和社会保障局）；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12、国家级技能大师工作室、省技师工作站、齐鲁技能大师特色工作站补助（市人力资源和社会保障局）。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三、人才服务保障项目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1、高层次人才随迁配偶未就业生活补贴及社会保险（市人力资源和社会保障局）；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2、高层次人才休假疗养（市人力资源和社会保障局）；</w:t>
      </w:r>
    </w:p>
    <w:p>
      <w:pPr>
        <w:widowControl w:val="0"/>
        <w:tabs>
          <w:tab w:val="left" w:pos="6982"/>
        </w:tabs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3、人才安家补贴（市人力资源和社会保障局）；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、市人才综合服务中心相关费用，包括：劳务派遣人员工资、保险、住房公积金、工装等；劳务派遣公司服务费；场地租赁、物业管理、空调使用等费用；人才工作信息化建设费用；其它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5、外籍高层次人才医疗保险补贴（市</w:t>
      </w:r>
      <w:r>
        <w:rPr>
          <w:rFonts w:hint="eastAsia"/>
          <w:b/>
          <w:bCs/>
          <w:sz w:val="32"/>
          <w:szCs w:val="32"/>
          <w:lang w:val="en-US" w:eastAsia="zh-CN"/>
        </w:rPr>
        <w:t>医疗保障局</w:t>
      </w:r>
      <w:r>
        <w:rPr>
          <w:b/>
          <w:bCs/>
          <w:sz w:val="32"/>
          <w:szCs w:val="32"/>
        </w:rPr>
        <w:t>）。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四、其他人才工作项目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1、人才发展规划编制、人才课题研究（市委组织部）；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2、“智汇德州”人才创新创业周（市委组织部）；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3、招才引智活动（市委组织部、市人力资源和社会保障局等）；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4、高层次人才创新创业大赛（市委组织部、市科技局、市工信局）；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5、人才工作宣传（市委组织部）；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6、重点人才工程专家评审、考核、验收（市委组织部、市科技局、市工信局、市人力资源和社会保障局）；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7、人才工作者学习、调研、培训（市委组织部）；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8、市高层次人才发展促进会相关经费（市人力资源和社会保障局）；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9、原人才政策、人才工程管理期或执行期内需要落实的相关资金（市发展改革委、市科技局、市人力资源和社会保障局、市卫生健康委等）；</w:t>
      </w:r>
    </w:p>
    <w:p>
      <w:pPr>
        <w:widowControl w:val="0"/>
        <w:overflowPunct w:val="0"/>
        <w:topLinePunct/>
        <w:spacing w:line="240" w:lineRule="auto"/>
        <w:ind w:firstLine="643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10、市人才工作领导小组安排的其他人才工作项目。</w:t>
      </w:r>
    </w:p>
    <w:p/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60"/>
      </w:pPr>
      <w:r>
        <w:separator/>
      </w:r>
    </w:p>
  </w:endnote>
  <w:endnote w:type="continuationSeparator" w:id="1">
    <w:p>
      <w:pPr>
        <w:spacing w:line="240" w:lineRule="auto"/>
        <w:ind w:firstLine="7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60"/>
      </w:pPr>
      <w:r>
        <w:separator/>
      </w:r>
    </w:p>
  </w:footnote>
  <w:footnote w:type="continuationSeparator" w:id="1">
    <w:p>
      <w:pPr>
        <w:spacing w:line="240" w:lineRule="auto"/>
        <w:ind w:firstLine="7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96916"/>
    <w:rsid w:val="3DE64086"/>
    <w:rsid w:val="5E3E4B62"/>
    <w:rsid w:val="70571420"/>
    <w:rsid w:val="76C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Times New Roman" w:hAnsi="Times New Roman" w:eastAsia="仿宋_GB2312" w:cs="Times New Roman"/>
      <w:sz w:val="38"/>
      <w:szCs w:val="3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2021-02-26T02:11:00Z</dcterms:created>
  <dc:creator>Administrator</dc:creator>
  <cp:lastModifiedBy>仰望星空</cp:lastModifiedBy>
  <dcterms:modified xsi:type="dcterms:W3CDTF">2021-05-07T03:41:58Z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4ED25AC0B1D248908D71603A7DF7DC69</vt:lpwstr>
  </property>
</Properties>
</file>